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90B9" w14:textId="49109992" w:rsidR="0074717A" w:rsidRPr="00B16842" w:rsidRDefault="00FC19B5" w:rsidP="00FC19B5">
      <w:pPr>
        <w:jc w:val="center"/>
        <w:rPr>
          <w:rFonts w:ascii="Century Gothic" w:hAnsi="Century Gothic"/>
          <w:b/>
          <w:bCs/>
          <w:color w:val="FF0000"/>
          <w:sz w:val="44"/>
          <w:szCs w:val="44"/>
          <w:u w:val="single"/>
        </w:rPr>
      </w:pPr>
      <w:r w:rsidRPr="00B16842">
        <w:rPr>
          <w:rFonts w:ascii="Century Gothic" w:hAnsi="Century Gothic"/>
          <w:b/>
          <w:bCs/>
          <w:color w:val="FF0000"/>
          <w:sz w:val="44"/>
          <w:szCs w:val="44"/>
          <w:u w:val="single"/>
        </w:rPr>
        <w:t>Top tips for reading with your child</w:t>
      </w:r>
    </w:p>
    <w:tbl>
      <w:tblPr>
        <w:tblStyle w:val="TableGrid"/>
        <w:tblW w:w="9634" w:type="dxa"/>
        <w:tblLook w:val="04A0" w:firstRow="1" w:lastRow="0" w:firstColumn="1" w:lastColumn="0" w:noHBand="0" w:noVBand="1"/>
      </w:tblPr>
      <w:tblGrid>
        <w:gridCol w:w="1838"/>
        <w:gridCol w:w="7796"/>
      </w:tblGrid>
      <w:tr w:rsidR="00FC19B5" w:rsidRPr="008F1843" w14:paraId="492E7E7C" w14:textId="77777777" w:rsidTr="00B16842">
        <w:tc>
          <w:tcPr>
            <w:tcW w:w="1838" w:type="dxa"/>
          </w:tcPr>
          <w:p w14:paraId="21F9AE5F" w14:textId="57B89642" w:rsidR="00FC19B5" w:rsidRPr="008F1843" w:rsidRDefault="00FC19B5" w:rsidP="00FC19B5">
            <w:pPr>
              <w:jc w:val="center"/>
              <w:rPr>
                <w:rFonts w:ascii="Century Gothic" w:hAnsi="Century Gothic"/>
                <w:sz w:val="24"/>
                <w:szCs w:val="24"/>
              </w:rPr>
            </w:pPr>
            <w:r w:rsidRPr="008F1843">
              <w:rPr>
                <w:rFonts w:ascii="Century Gothic" w:hAnsi="Century Gothic"/>
                <w:sz w:val="24"/>
                <w:szCs w:val="24"/>
              </w:rPr>
              <w:t>Level 1</w:t>
            </w:r>
          </w:p>
        </w:tc>
        <w:tc>
          <w:tcPr>
            <w:tcW w:w="7796" w:type="dxa"/>
          </w:tcPr>
          <w:p w14:paraId="02A32E29" w14:textId="13E59B0F" w:rsidR="00FC19B5" w:rsidRPr="008F1843" w:rsidRDefault="008F1843" w:rsidP="008F1843">
            <w:pPr>
              <w:rPr>
                <w:rFonts w:ascii="Century Gothic" w:hAnsi="Century Gothic"/>
                <w:sz w:val="24"/>
                <w:szCs w:val="24"/>
              </w:rPr>
            </w:pPr>
            <w:r w:rsidRPr="008F1843">
              <w:rPr>
                <w:rFonts w:ascii="Century Gothic" w:hAnsi="Century Gothic"/>
                <w:sz w:val="24"/>
                <w:szCs w:val="24"/>
              </w:rPr>
              <w:t xml:space="preserve">Simple questions involving what is on that page, </w:t>
            </w:r>
            <w:proofErr w:type="spellStart"/>
            <w:r w:rsidRPr="008F1843">
              <w:rPr>
                <w:rFonts w:ascii="Century Gothic" w:hAnsi="Century Gothic"/>
                <w:sz w:val="24"/>
                <w:szCs w:val="24"/>
              </w:rPr>
              <w:t>eg</w:t>
            </w:r>
            <w:proofErr w:type="spellEnd"/>
            <w:r w:rsidRPr="008F1843">
              <w:rPr>
                <w:rFonts w:ascii="Century Gothic" w:hAnsi="Century Gothic"/>
                <w:sz w:val="24"/>
                <w:szCs w:val="24"/>
              </w:rPr>
              <w:t>, ‘What is this?’ or ‘Who is this?’</w:t>
            </w:r>
          </w:p>
        </w:tc>
      </w:tr>
      <w:tr w:rsidR="00FC19B5" w:rsidRPr="008F1843" w14:paraId="37DD48C4" w14:textId="77777777" w:rsidTr="00B16842">
        <w:tc>
          <w:tcPr>
            <w:tcW w:w="1838" w:type="dxa"/>
          </w:tcPr>
          <w:p w14:paraId="17B73F9B" w14:textId="3B55C2CF" w:rsidR="00FC19B5" w:rsidRPr="008F1843" w:rsidRDefault="00FC19B5" w:rsidP="00FC19B5">
            <w:pPr>
              <w:jc w:val="center"/>
              <w:rPr>
                <w:rFonts w:ascii="Century Gothic" w:hAnsi="Century Gothic"/>
                <w:sz w:val="24"/>
                <w:szCs w:val="24"/>
              </w:rPr>
            </w:pPr>
            <w:r w:rsidRPr="008F1843">
              <w:rPr>
                <w:rFonts w:ascii="Century Gothic" w:hAnsi="Century Gothic"/>
                <w:sz w:val="24"/>
                <w:szCs w:val="24"/>
              </w:rPr>
              <w:t>Level 2</w:t>
            </w:r>
          </w:p>
        </w:tc>
        <w:tc>
          <w:tcPr>
            <w:tcW w:w="7796" w:type="dxa"/>
          </w:tcPr>
          <w:p w14:paraId="6C0FDEA5" w14:textId="07A3257E" w:rsidR="00FC19B5" w:rsidRPr="008F1843" w:rsidRDefault="008F1843" w:rsidP="008F1843">
            <w:pPr>
              <w:rPr>
                <w:rFonts w:ascii="Century Gothic" w:hAnsi="Century Gothic"/>
                <w:sz w:val="24"/>
                <w:szCs w:val="24"/>
              </w:rPr>
            </w:pPr>
            <w:r w:rsidRPr="008F1843">
              <w:rPr>
                <w:rFonts w:ascii="Century Gothic" w:hAnsi="Century Gothic"/>
                <w:sz w:val="24"/>
                <w:szCs w:val="24"/>
              </w:rPr>
              <w:t xml:space="preserve">Questions involving a little more thought about what is on that page, </w:t>
            </w:r>
            <w:proofErr w:type="spellStart"/>
            <w:r w:rsidRPr="008F1843">
              <w:rPr>
                <w:rFonts w:ascii="Century Gothic" w:hAnsi="Century Gothic"/>
                <w:sz w:val="24"/>
                <w:szCs w:val="24"/>
              </w:rPr>
              <w:t>eg</w:t>
            </w:r>
            <w:proofErr w:type="spellEnd"/>
            <w:r w:rsidRPr="008F1843">
              <w:rPr>
                <w:rFonts w:ascii="Century Gothic" w:hAnsi="Century Gothic"/>
                <w:sz w:val="24"/>
                <w:szCs w:val="24"/>
              </w:rPr>
              <w:t>, ‘Where is…?’ or ‘How many…?’</w:t>
            </w:r>
          </w:p>
        </w:tc>
      </w:tr>
      <w:tr w:rsidR="00FC19B5" w:rsidRPr="008F1843" w14:paraId="4460AEF3" w14:textId="77777777" w:rsidTr="00B16842">
        <w:tc>
          <w:tcPr>
            <w:tcW w:w="1838" w:type="dxa"/>
          </w:tcPr>
          <w:p w14:paraId="3F3D658A" w14:textId="7195B6E9" w:rsidR="00FC19B5" w:rsidRPr="008F1843" w:rsidRDefault="00FC19B5" w:rsidP="00FC19B5">
            <w:pPr>
              <w:jc w:val="center"/>
              <w:rPr>
                <w:rFonts w:ascii="Century Gothic" w:hAnsi="Century Gothic"/>
                <w:sz w:val="24"/>
                <w:szCs w:val="24"/>
              </w:rPr>
            </w:pPr>
            <w:r w:rsidRPr="008F1843">
              <w:rPr>
                <w:rFonts w:ascii="Century Gothic" w:hAnsi="Century Gothic"/>
                <w:sz w:val="24"/>
                <w:szCs w:val="24"/>
              </w:rPr>
              <w:t>Level 3</w:t>
            </w:r>
          </w:p>
        </w:tc>
        <w:tc>
          <w:tcPr>
            <w:tcW w:w="7796" w:type="dxa"/>
          </w:tcPr>
          <w:p w14:paraId="316D2CE9" w14:textId="1EB91A2F" w:rsidR="00FC19B5" w:rsidRPr="008F1843" w:rsidRDefault="008F1843" w:rsidP="008F1843">
            <w:pPr>
              <w:tabs>
                <w:tab w:val="left" w:pos="1647"/>
              </w:tabs>
              <w:rPr>
                <w:rFonts w:ascii="Century Gothic" w:hAnsi="Century Gothic"/>
                <w:sz w:val="24"/>
                <w:szCs w:val="24"/>
              </w:rPr>
            </w:pPr>
            <w:r w:rsidRPr="008F1843">
              <w:rPr>
                <w:rFonts w:ascii="Century Gothic" w:hAnsi="Century Gothic"/>
                <w:sz w:val="24"/>
                <w:szCs w:val="24"/>
              </w:rPr>
              <w:t xml:space="preserve">Questions that require a little more thought about the story as a whole or the characters, </w:t>
            </w:r>
            <w:proofErr w:type="spellStart"/>
            <w:r w:rsidRPr="008F1843">
              <w:rPr>
                <w:rFonts w:ascii="Century Gothic" w:hAnsi="Century Gothic"/>
                <w:sz w:val="24"/>
                <w:szCs w:val="24"/>
              </w:rPr>
              <w:t>eg</w:t>
            </w:r>
            <w:proofErr w:type="spellEnd"/>
            <w:r w:rsidRPr="008F1843">
              <w:rPr>
                <w:rFonts w:ascii="Century Gothic" w:hAnsi="Century Gothic"/>
                <w:sz w:val="24"/>
                <w:szCs w:val="24"/>
              </w:rPr>
              <w:t xml:space="preserve">, describing what is happening, </w:t>
            </w:r>
            <w:r w:rsidR="00B16842">
              <w:rPr>
                <w:rFonts w:ascii="Century Gothic" w:hAnsi="Century Gothic"/>
                <w:sz w:val="24"/>
                <w:szCs w:val="24"/>
              </w:rPr>
              <w:t xml:space="preserve">describing </w:t>
            </w:r>
            <w:r w:rsidRPr="008F1843">
              <w:rPr>
                <w:rFonts w:ascii="Century Gothic" w:hAnsi="Century Gothic"/>
                <w:sz w:val="24"/>
                <w:szCs w:val="24"/>
              </w:rPr>
              <w:t xml:space="preserve">the </w:t>
            </w:r>
            <w:proofErr w:type="gramStart"/>
            <w:r w:rsidRPr="008F1843">
              <w:rPr>
                <w:rFonts w:ascii="Century Gothic" w:hAnsi="Century Gothic"/>
                <w:sz w:val="24"/>
                <w:szCs w:val="24"/>
              </w:rPr>
              <w:t>characters</w:t>
            </w:r>
            <w:proofErr w:type="gramEnd"/>
            <w:r w:rsidRPr="008F1843">
              <w:rPr>
                <w:rFonts w:ascii="Century Gothic" w:hAnsi="Century Gothic"/>
                <w:sz w:val="24"/>
                <w:szCs w:val="24"/>
              </w:rPr>
              <w:t xml:space="preserve"> or making simple predictions.</w:t>
            </w:r>
          </w:p>
        </w:tc>
      </w:tr>
      <w:tr w:rsidR="00FC19B5" w:rsidRPr="008F1843" w14:paraId="34E48E93" w14:textId="77777777" w:rsidTr="00B16842">
        <w:tc>
          <w:tcPr>
            <w:tcW w:w="1838" w:type="dxa"/>
          </w:tcPr>
          <w:p w14:paraId="4C2484FB" w14:textId="1B744241" w:rsidR="00FC19B5" w:rsidRPr="008F1843" w:rsidRDefault="00FC19B5" w:rsidP="00FC19B5">
            <w:pPr>
              <w:jc w:val="center"/>
              <w:rPr>
                <w:rFonts w:ascii="Century Gothic" w:hAnsi="Century Gothic"/>
                <w:sz w:val="24"/>
                <w:szCs w:val="24"/>
              </w:rPr>
            </w:pPr>
            <w:r w:rsidRPr="008F1843">
              <w:rPr>
                <w:rFonts w:ascii="Century Gothic" w:hAnsi="Century Gothic"/>
                <w:sz w:val="24"/>
                <w:szCs w:val="24"/>
              </w:rPr>
              <w:t>Leve 4</w:t>
            </w:r>
          </w:p>
        </w:tc>
        <w:tc>
          <w:tcPr>
            <w:tcW w:w="7796" w:type="dxa"/>
          </w:tcPr>
          <w:p w14:paraId="300E6FD2" w14:textId="51A7B29A" w:rsidR="00FC19B5" w:rsidRPr="008F1843" w:rsidRDefault="008F1843" w:rsidP="008F1843">
            <w:pPr>
              <w:rPr>
                <w:rFonts w:ascii="Century Gothic" w:hAnsi="Century Gothic"/>
                <w:sz w:val="24"/>
                <w:szCs w:val="24"/>
              </w:rPr>
            </w:pPr>
            <w:r w:rsidRPr="008F1843">
              <w:rPr>
                <w:rFonts w:ascii="Century Gothic" w:hAnsi="Century Gothic"/>
                <w:sz w:val="24"/>
                <w:szCs w:val="24"/>
              </w:rPr>
              <w:t xml:space="preserve">Questions that require your child to justify their response, </w:t>
            </w:r>
            <w:proofErr w:type="spellStart"/>
            <w:r w:rsidRPr="008F1843">
              <w:rPr>
                <w:rFonts w:ascii="Century Gothic" w:hAnsi="Century Gothic"/>
                <w:sz w:val="24"/>
                <w:szCs w:val="24"/>
              </w:rPr>
              <w:t>eg</w:t>
            </w:r>
            <w:proofErr w:type="spellEnd"/>
            <w:r w:rsidRPr="008F1843">
              <w:rPr>
                <w:rFonts w:ascii="Century Gothic" w:hAnsi="Century Gothic"/>
                <w:sz w:val="24"/>
                <w:szCs w:val="24"/>
              </w:rPr>
              <w:t xml:space="preserve">, ‘Why?’ questions. Ensure that their reasoning is </w:t>
            </w:r>
            <w:proofErr w:type="gramStart"/>
            <w:r w:rsidRPr="008F1843">
              <w:rPr>
                <w:rFonts w:ascii="Century Gothic" w:hAnsi="Century Gothic"/>
                <w:sz w:val="24"/>
                <w:szCs w:val="24"/>
              </w:rPr>
              <w:t xml:space="preserve">fairly </w:t>
            </w:r>
            <w:r w:rsidR="00B16842">
              <w:rPr>
                <w:rFonts w:ascii="Century Gothic" w:hAnsi="Century Gothic"/>
                <w:sz w:val="24"/>
                <w:szCs w:val="24"/>
              </w:rPr>
              <w:t>reasonable</w:t>
            </w:r>
            <w:proofErr w:type="gramEnd"/>
            <w:r w:rsidRPr="008F1843">
              <w:rPr>
                <w:rFonts w:ascii="Century Gothic" w:hAnsi="Century Gothic"/>
                <w:sz w:val="24"/>
                <w:szCs w:val="24"/>
              </w:rPr>
              <w:t xml:space="preserve"> and not completely random.</w:t>
            </w:r>
          </w:p>
        </w:tc>
      </w:tr>
    </w:tbl>
    <w:p w14:paraId="11E00834" w14:textId="77777777" w:rsidR="00B16842" w:rsidRDefault="00B16842" w:rsidP="00FC19B5">
      <w:pPr>
        <w:jc w:val="center"/>
        <w:rPr>
          <w:rFonts w:ascii="Century Gothic" w:hAnsi="Century Gothic"/>
          <w:sz w:val="20"/>
          <w:szCs w:val="20"/>
          <w:u w:val="single"/>
        </w:rPr>
      </w:pPr>
    </w:p>
    <w:p w14:paraId="676C5D46" w14:textId="67D35A56" w:rsidR="00FC19B5" w:rsidRDefault="00B16842" w:rsidP="00FC19B5">
      <w:pPr>
        <w:jc w:val="center"/>
        <w:rPr>
          <w:rFonts w:ascii="Century Gothic" w:hAnsi="Century Gothic"/>
          <w:sz w:val="44"/>
          <w:szCs w:val="44"/>
          <w:u w:val="single"/>
        </w:rPr>
      </w:pPr>
      <w:r>
        <w:rPr>
          <w:noProof/>
        </w:rPr>
        <mc:AlternateContent>
          <mc:Choice Requires="wps">
            <w:drawing>
              <wp:anchor distT="0" distB="0" distL="114300" distR="114300" simplePos="0" relativeHeight="251659264" behindDoc="0" locked="0" layoutInCell="1" allowOverlap="1" wp14:anchorId="1AADD409" wp14:editId="6740AC8B">
                <wp:simplePos x="0" y="0"/>
                <wp:positionH relativeFrom="column">
                  <wp:posOffset>1340603</wp:posOffset>
                </wp:positionH>
                <wp:positionV relativeFrom="paragraph">
                  <wp:posOffset>9245</wp:posOffset>
                </wp:positionV>
                <wp:extent cx="4773478" cy="120078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4773478" cy="1200785"/>
                        </a:xfrm>
                        <a:prstGeom prst="rect">
                          <a:avLst/>
                        </a:prstGeom>
                        <a:solidFill>
                          <a:schemeClr val="lt1"/>
                        </a:solidFill>
                        <a:ln w="6350">
                          <a:noFill/>
                        </a:ln>
                      </wps:spPr>
                      <wps:txbx>
                        <w:txbxContent>
                          <w:p w14:paraId="51FC3325" w14:textId="3270B831" w:rsidR="00FC19B5" w:rsidRPr="008F1843" w:rsidRDefault="00FC19B5">
                            <w:pPr>
                              <w:rPr>
                                <w:rFonts w:ascii="Century Gothic" w:hAnsi="Century Gothic"/>
                                <w:sz w:val="28"/>
                                <w:szCs w:val="28"/>
                              </w:rPr>
                            </w:pPr>
                            <w:r w:rsidRPr="008F1843">
                              <w:rPr>
                                <w:rFonts w:ascii="Century Gothic" w:hAnsi="Century Gothic"/>
                                <w:sz w:val="28"/>
                                <w:szCs w:val="28"/>
                              </w:rPr>
                              <w:t>The followin</w:t>
                            </w:r>
                            <w:r w:rsidR="008F1843" w:rsidRPr="008F1843">
                              <w:rPr>
                                <w:rFonts w:ascii="Century Gothic" w:hAnsi="Century Gothic"/>
                                <w:sz w:val="28"/>
                                <w:szCs w:val="28"/>
                              </w:rPr>
                              <w:t xml:space="preserve">g are examples of questions requiring different levels of understanding. </w:t>
                            </w:r>
                          </w:p>
                          <w:p w14:paraId="2956F7F5" w14:textId="5043E375" w:rsidR="008F1843" w:rsidRPr="008F1843" w:rsidRDefault="008F1843">
                            <w:pPr>
                              <w:rPr>
                                <w:rFonts w:ascii="Century Gothic" w:hAnsi="Century Gothic"/>
                                <w:sz w:val="28"/>
                                <w:szCs w:val="28"/>
                              </w:rPr>
                            </w:pPr>
                            <w:r w:rsidRPr="008F1843">
                              <w:rPr>
                                <w:rFonts w:ascii="Century Gothic" w:hAnsi="Century Gothic"/>
                                <w:sz w:val="28"/>
                                <w:szCs w:val="28"/>
                              </w:rPr>
                              <w:t>They are based on ‘Rosie’s Walk’, a great story that involves lots of positional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DD409" id="_x0000_t202" coordsize="21600,21600" o:spt="202" path="m,l,21600r21600,l21600,xe">
                <v:stroke joinstyle="miter"/>
                <v:path gradientshapeok="t" o:connecttype="rect"/>
              </v:shapetype>
              <v:shape id="Text Box 2" o:spid="_x0000_s1026" type="#_x0000_t202" style="position:absolute;left:0;text-align:left;margin-left:105.55pt;margin-top:.75pt;width:375.85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" fillcolor="white [3201]" stroked="f" strokeweight=".5pt">
                <v:textbox>
                  <w:txbxContent>
                    <w:p w14:paraId="51FC3325" w14:textId="3270B831" w:rsidR="00FC19B5" w:rsidRPr="008F1843" w:rsidRDefault="00FC19B5">
                      <w:pPr>
                        <w:rPr>
                          <w:rFonts w:ascii="Century Gothic" w:hAnsi="Century Gothic"/>
                          <w:sz w:val="28"/>
                          <w:szCs w:val="28"/>
                        </w:rPr>
                      </w:pPr>
                      <w:r w:rsidRPr="008F1843">
                        <w:rPr>
                          <w:rFonts w:ascii="Century Gothic" w:hAnsi="Century Gothic"/>
                          <w:sz w:val="28"/>
                          <w:szCs w:val="28"/>
                        </w:rPr>
                        <w:t>The followin</w:t>
                      </w:r>
                      <w:r w:rsidR="008F1843" w:rsidRPr="008F1843">
                        <w:rPr>
                          <w:rFonts w:ascii="Century Gothic" w:hAnsi="Century Gothic"/>
                          <w:sz w:val="28"/>
                          <w:szCs w:val="28"/>
                        </w:rPr>
                        <w:t xml:space="preserve">g are examples of questions requiring different levels of understanding. </w:t>
                      </w:r>
                    </w:p>
                    <w:p w14:paraId="2956F7F5" w14:textId="5043E375" w:rsidR="008F1843" w:rsidRPr="008F1843" w:rsidRDefault="008F1843">
                      <w:pPr>
                        <w:rPr>
                          <w:rFonts w:ascii="Century Gothic" w:hAnsi="Century Gothic"/>
                          <w:sz w:val="28"/>
                          <w:szCs w:val="28"/>
                        </w:rPr>
                      </w:pPr>
                      <w:r w:rsidRPr="008F1843">
                        <w:rPr>
                          <w:rFonts w:ascii="Century Gothic" w:hAnsi="Century Gothic"/>
                          <w:sz w:val="28"/>
                          <w:szCs w:val="28"/>
                        </w:rPr>
                        <w:t>They are based on ‘Rosie’s Walk’, a great story that involves lots of positional language.</w:t>
                      </w:r>
                    </w:p>
                  </w:txbxContent>
                </v:textbox>
              </v:shape>
            </w:pict>
          </mc:Fallback>
        </mc:AlternateContent>
      </w:r>
      <w:r w:rsidR="008F1843">
        <w:rPr>
          <w:noProof/>
        </w:rPr>
        <w:drawing>
          <wp:anchor distT="0" distB="0" distL="114300" distR="114300" simplePos="0" relativeHeight="251658240" behindDoc="1" locked="0" layoutInCell="1" allowOverlap="1" wp14:anchorId="23768B21" wp14:editId="2F7143FF">
            <wp:simplePos x="0" y="0"/>
            <wp:positionH relativeFrom="column">
              <wp:posOffset>22225</wp:posOffset>
            </wp:positionH>
            <wp:positionV relativeFrom="paragraph">
              <wp:posOffset>146254</wp:posOffset>
            </wp:positionV>
            <wp:extent cx="1208405" cy="898525"/>
            <wp:effectExtent l="0" t="0" r="0" b="0"/>
            <wp:wrapTight wrapText="bothSides">
              <wp:wrapPolygon edited="0">
                <wp:start x="0" y="0"/>
                <wp:lineTo x="0" y="21066"/>
                <wp:lineTo x="21112" y="21066"/>
                <wp:lineTo x="21112"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183" b="13423"/>
                    <a:stretch/>
                  </pic:blipFill>
                  <pic:spPr bwMode="auto">
                    <a:xfrm>
                      <a:off x="0" y="0"/>
                      <a:ext cx="1208405" cy="89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81164" w14:textId="7E8FDD40" w:rsidR="00FC19B5" w:rsidRDefault="00FC19B5" w:rsidP="00FC19B5">
      <w:pPr>
        <w:jc w:val="center"/>
        <w:rPr>
          <w:rFonts w:ascii="Century Gothic" w:hAnsi="Century Gothic"/>
          <w:sz w:val="44"/>
          <w:szCs w:val="44"/>
          <w:u w:val="single"/>
        </w:rPr>
      </w:pPr>
    </w:p>
    <w:p w14:paraId="7027DBBB" w14:textId="44257BF6" w:rsidR="00FC19B5" w:rsidRDefault="00FC19B5" w:rsidP="00FC19B5">
      <w:pPr>
        <w:jc w:val="center"/>
        <w:rPr>
          <w:rFonts w:ascii="Century Gothic" w:hAnsi="Century Gothic"/>
          <w:sz w:val="44"/>
          <w:szCs w:val="44"/>
          <w:u w:val="single"/>
        </w:rPr>
      </w:pPr>
    </w:p>
    <w:tbl>
      <w:tblPr>
        <w:tblStyle w:val="TableGrid"/>
        <w:tblW w:w="9634" w:type="dxa"/>
        <w:tblLook w:val="04A0" w:firstRow="1" w:lastRow="0" w:firstColumn="1" w:lastColumn="0" w:noHBand="0" w:noVBand="1"/>
      </w:tblPr>
      <w:tblGrid>
        <w:gridCol w:w="1838"/>
        <w:gridCol w:w="7796"/>
      </w:tblGrid>
      <w:tr w:rsidR="00FC19B5" w14:paraId="7F9CB813" w14:textId="77777777" w:rsidTr="008F1843">
        <w:tc>
          <w:tcPr>
            <w:tcW w:w="1838" w:type="dxa"/>
          </w:tcPr>
          <w:p w14:paraId="301B893C" w14:textId="77777777" w:rsidR="00FC19B5" w:rsidRPr="008F1843" w:rsidRDefault="00FC19B5" w:rsidP="00F06F38">
            <w:pPr>
              <w:jc w:val="center"/>
              <w:rPr>
                <w:rFonts w:ascii="Century Gothic" w:hAnsi="Century Gothic"/>
                <w:sz w:val="24"/>
                <w:szCs w:val="24"/>
              </w:rPr>
            </w:pPr>
            <w:r w:rsidRPr="008F1843">
              <w:rPr>
                <w:rFonts w:ascii="Century Gothic" w:hAnsi="Century Gothic"/>
                <w:sz w:val="24"/>
                <w:szCs w:val="24"/>
              </w:rPr>
              <w:t>Level 1</w:t>
            </w:r>
          </w:p>
        </w:tc>
        <w:tc>
          <w:tcPr>
            <w:tcW w:w="7796" w:type="dxa"/>
          </w:tcPr>
          <w:p w14:paraId="1DDC6AA6" w14:textId="77777777" w:rsidR="00FC19B5"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‘What is this?’ whilst pointing to a fox.</w:t>
            </w:r>
          </w:p>
          <w:p w14:paraId="2B6C94FF" w14:textId="099FF773" w:rsidR="008F1843"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 xml:space="preserve">‘Who is this’ whilst pointing to </w:t>
            </w:r>
            <w:r w:rsidR="00B16842">
              <w:rPr>
                <w:rFonts w:ascii="Century Gothic" w:hAnsi="Century Gothic"/>
                <w:sz w:val="24"/>
                <w:szCs w:val="24"/>
              </w:rPr>
              <w:t>Rosie.</w:t>
            </w:r>
          </w:p>
        </w:tc>
      </w:tr>
      <w:tr w:rsidR="00FC19B5" w14:paraId="50D2D501" w14:textId="77777777" w:rsidTr="008F1843">
        <w:tc>
          <w:tcPr>
            <w:tcW w:w="1838" w:type="dxa"/>
          </w:tcPr>
          <w:p w14:paraId="3A4EAF02" w14:textId="77777777" w:rsidR="00FC19B5" w:rsidRPr="008F1843" w:rsidRDefault="00FC19B5" w:rsidP="00F06F38">
            <w:pPr>
              <w:jc w:val="center"/>
              <w:rPr>
                <w:rFonts w:ascii="Century Gothic" w:hAnsi="Century Gothic"/>
                <w:sz w:val="24"/>
                <w:szCs w:val="24"/>
              </w:rPr>
            </w:pPr>
            <w:r w:rsidRPr="008F1843">
              <w:rPr>
                <w:rFonts w:ascii="Century Gothic" w:hAnsi="Century Gothic"/>
                <w:sz w:val="24"/>
                <w:szCs w:val="24"/>
              </w:rPr>
              <w:t>Level 2</w:t>
            </w:r>
          </w:p>
        </w:tc>
        <w:tc>
          <w:tcPr>
            <w:tcW w:w="7796" w:type="dxa"/>
          </w:tcPr>
          <w:p w14:paraId="4FF68699" w14:textId="77777777" w:rsidR="00FC19B5"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‘Where is the fox hiding’?</w:t>
            </w:r>
          </w:p>
          <w:p w14:paraId="779CAE2C" w14:textId="32155B45" w:rsidR="008F1843"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‘How many windows are on the house?’</w:t>
            </w:r>
          </w:p>
        </w:tc>
      </w:tr>
      <w:tr w:rsidR="00FC19B5" w14:paraId="559E18C5" w14:textId="77777777" w:rsidTr="008F1843">
        <w:tc>
          <w:tcPr>
            <w:tcW w:w="1838" w:type="dxa"/>
          </w:tcPr>
          <w:p w14:paraId="43426D7E" w14:textId="77777777" w:rsidR="00FC19B5" w:rsidRPr="008F1843" w:rsidRDefault="00FC19B5" w:rsidP="00F06F38">
            <w:pPr>
              <w:jc w:val="center"/>
              <w:rPr>
                <w:rFonts w:ascii="Century Gothic" w:hAnsi="Century Gothic"/>
                <w:sz w:val="24"/>
                <w:szCs w:val="24"/>
              </w:rPr>
            </w:pPr>
            <w:r w:rsidRPr="008F1843">
              <w:rPr>
                <w:rFonts w:ascii="Century Gothic" w:hAnsi="Century Gothic"/>
                <w:sz w:val="24"/>
                <w:szCs w:val="24"/>
              </w:rPr>
              <w:t>Level 3</w:t>
            </w:r>
          </w:p>
        </w:tc>
        <w:tc>
          <w:tcPr>
            <w:tcW w:w="7796" w:type="dxa"/>
          </w:tcPr>
          <w:p w14:paraId="5C76F14C" w14:textId="77777777" w:rsidR="00FC19B5"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‘What might happen next?’</w:t>
            </w:r>
          </w:p>
          <w:p w14:paraId="666F445A" w14:textId="19CB40B8" w:rsidR="008F1843"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Whilst pointing to the hen and the fox, ‘How are these the same? How are they different?’</w:t>
            </w:r>
          </w:p>
        </w:tc>
      </w:tr>
      <w:tr w:rsidR="00FC19B5" w14:paraId="080CFECE" w14:textId="77777777" w:rsidTr="008F1843">
        <w:tc>
          <w:tcPr>
            <w:tcW w:w="1838" w:type="dxa"/>
          </w:tcPr>
          <w:p w14:paraId="2D2922DF" w14:textId="77777777" w:rsidR="00FC19B5" w:rsidRPr="008F1843" w:rsidRDefault="00FC19B5" w:rsidP="00F06F38">
            <w:pPr>
              <w:jc w:val="center"/>
              <w:rPr>
                <w:rFonts w:ascii="Century Gothic" w:hAnsi="Century Gothic"/>
                <w:sz w:val="24"/>
                <w:szCs w:val="24"/>
              </w:rPr>
            </w:pPr>
            <w:r w:rsidRPr="008F1843">
              <w:rPr>
                <w:rFonts w:ascii="Century Gothic" w:hAnsi="Century Gothic"/>
                <w:sz w:val="24"/>
                <w:szCs w:val="24"/>
              </w:rPr>
              <w:t>Leve 4</w:t>
            </w:r>
          </w:p>
        </w:tc>
        <w:tc>
          <w:tcPr>
            <w:tcW w:w="7796" w:type="dxa"/>
          </w:tcPr>
          <w:p w14:paraId="64C3BD18" w14:textId="77777777" w:rsidR="00FC19B5"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Whilst pointing to the hen house, ‘Why is this called a hen house?’</w:t>
            </w:r>
          </w:p>
          <w:p w14:paraId="1E2B8EAB" w14:textId="3F796B54" w:rsidR="008F1843" w:rsidRPr="008F1843" w:rsidRDefault="008F1843" w:rsidP="008F1843">
            <w:pPr>
              <w:pStyle w:val="ListParagraph"/>
              <w:numPr>
                <w:ilvl w:val="0"/>
                <w:numId w:val="1"/>
              </w:numPr>
              <w:rPr>
                <w:rFonts w:ascii="Century Gothic" w:hAnsi="Century Gothic"/>
                <w:sz w:val="24"/>
                <w:szCs w:val="24"/>
              </w:rPr>
            </w:pPr>
            <w:r w:rsidRPr="008F1843">
              <w:rPr>
                <w:rFonts w:ascii="Century Gothic" w:hAnsi="Century Gothic"/>
                <w:sz w:val="24"/>
                <w:szCs w:val="24"/>
              </w:rPr>
              <w:t>Why can’t Rosie see the fox?</w:t>
            </w:r>
          </w:p>
        </w:tc>
      </w:tr>
    </w:tbl>
    <w:p w14:paraId="45939038" w14:textId="77777777" w:rsidR="00FC19B5" w:rsidRDefault="00FC19B5" w:rsidP="00FC19B5">
      <w:pPr>
        <w:jc w:val="center"/>
        <w:rPr>
          <w:sz w:val="32"/>
          <w:szCs w:val="32"/>
        </w:rPr>
      </w:pPr>
    </w:p>
    <w:p w14:paraId="21823F3B" w14:textId="0D6C7951" w:rsidR="00FC19B5" w:rsidRPr="008F1843" w:rsidRDefault="00FC19B5" w:rsidP="00FC19B5">
      <w:pPr>
        <w:jc w:val="center"/>
        <w:rPr>
          <w:rFonts w:ascii="Century Gothic" w:hAnsi="Century Gothic"/>
          <w:sz w:val="28"/>
          <w:szCs w:val="28"/>
        </w:rPr>
      </w:pPr>
      <w:r w:rsidRPr="008F1843">
        <w:rPr>
          <w:rFonts w:ascii="Century Gothic" w:hAnsi="Century Gothic"/>
          <w:sz w:val="28"/>
          <w:szCs w:val="28"/>
        </w:rPr>
        <w:t>Finally, if you log on to the following website, the scheme that we follow in school to teach early reading (Read Write Inc) has made lots of its resources free and readily available for parents to use at home to support home learning. These include the sound booklets and handwriting worksheets that the children would have been using if we were still in school.</w:t>
      </w:r>
    </w:p>
    <w:p w14:paraId="1878B1FF" w14:textId="1C2FEDD0" w:rsidR="00FC19B5" w:rsidRPr="008F1843" w:rsidRDefault="00FC19B5" w:rsidP="00FC19B5">
      <w:pPr>
        <w:jc w:val="center"/>
        <w:rPr>
          <w:rFonts w:ascii="Century Gothic" w:hAnsi="Century Gothic"/>
          <w:sz w:val="28"/>
          <w:szCs w:val="28"/>
        </w:rPr>
      </w:pPr>
      <w:r w:rsidRPr="008F1843">
        <w:rPr>
          <w:rFonts w:ascii="Century Gothic" w:hAnsi="Century Gothic"/>
          <w:sz w:val="28"/>
          <w:szCs w:val="28"/>
        </w:rPr>
        <w:t xml:space="preserve">It really is a super resource to be available free of charge and I would </w:t>
      </w:r>
      <w:proofErr w:type="gramStart"/>
      <w:r w:rsidRPr="008F1843">
        <w:rPr>
          <w:rFonts w:ascii="Century Gothic" w:hAnsi="Century Gothic"/>
          <w:sz w:val="28"/>
          <w:szCs w:val="28"/>
        </w:rPr>
        <w:t>definitely get</w:t>
      </w:r>
      <w:proofErr w:type="gramEnd"/>
      <w:r w:rsidRPr="008F1843">
        <w:rPr>
          <w:rFonts w:ascii="Century Gothic" w:hAnsi="Century Gothic"/>
          <w:sz w:val="28"/>
          <w:szCs w:val="28"/>
        </w:rPr>
        <w:t xml:space="preserve"> my hands on some of them if I were you.</w:t>
      </w:r>
    </w:p>
    <w:p w14:paraId="45A793AD" w14:textId="5DA63D4C" w:rsidR="00FC19B5" w:rsidRPr="00FC19B5" w:rsidRDefault="00FC19B5" w:rsidP="00FC19B5">
      <w:pPr>
        <w:jc w:val="center"/>
        <w:rPr>
          <w:rFonts w:ascii="Century Gothic" w:hAnsi="Century Gothic"/>
          <w:sz w:val="56"/>
          <w:szCs w:val="56"/>
          <w:u w:val="single"/>
        </w:rPr>
      </w:pPr>
      <w:hyperlink r:id="rId6" w:history="1">
        <w:r w:rsidRPr="008F1843">
          <w:rPr>
            <w:rStyle w:val="Hyperlink"/>
            <w:rFonts w:ascii="Century Gothic" w:hAnsi="Century Gothic"/>
            <w:sz w:val="28"/>
            <w:szCs w:val="28"/>
          </w:rPr>
          <w:t>https://home.oxfordowl.co.uk/reading/reading-schemes-oxford-levels/read-write-inc-phonics-guide/</w:t>
        </w:r>
      </w:hyperlink>
    </w:p>
    <w:sectPr w:rsidR="00FC19B5" w:rsidRPr="00FC19B5" w:rsidSect="00FC19B5">
      <w:pgSz w:w="11906" w:h="16838"/>
      <w:pgMar w:top="1440" w:right="1440" w:bottom="1440" w:left="1440" w:header="708" w:footer="708" w:gutter="0"/>
      <w:pgBorders w:offsetFrom="page">
        <w:top w:val="single" w:sz="48" w:space="24" w:color="92D050"/>
        <w:left w:val="single" w:sz="48" w:space="24" w:color="92D050"/>
        <w:bottom w:val="single" w:sz="48" w:space="24" w:color="92D050"/>
        <w:right w:val="single" w:sz="4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F3778"/>
    <w:multiLevelType w:val="hybridMultilevel"/>
    <w:tmpl w:val="695A27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B5"/>
    <w:rsid w:val="003A447E"/>
    <w:rsid w:val="004029C7"/>
    <w:rsid w:val="0074717A"/>
    <w:rsid w:val="008F1843"/>
    <w:rsid w:val="00B16842"/>
    <w:rsid w:val="00BB6640"/>
    <w:rsid w:val="00FC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E561"/>
  <w15:chartTrackingRefBased/>
  <w15:docId w15:val="{40607CFC-B176-4205-BC32-E262E756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B5"/>
    <w:rPr>
      <w:color w:val="0000FF"/>
      <w:u w:val="single"/>
    </w:rPr>
  </w:style>
  <w:style w:type="character" w:styleId="UnresolvedMention">
    <w:name w:val="Unresolved Mention"/>
    <w:basedOn w:val="DefaultParagraphFont"/>
    <w:uiPriority w:val="99"/>
    <w:semiHidden/>
    <w:unhideWhenUsed/>
    <w:rsid w:val="00FC19B5"/>
    <w:rPr>
      <w:color w:val="605E5C"/>
      <w:shd w:val="clear" w:color="auto" w:fill="E1DFDD"/>
    </w:rPr>
  </w:style>
  <w:style w:type="paragraph" w:styleId="ListParagraph">
    <w:name w:val="List Paragraph"/>
    <w:basedOn w:val="Normal"/>
    <w:uiPriority w:val="34"/>
    <w:qFormat/>
    <w:rsid w:val="008F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oxfordowl.co.uk/reading/reading-schemes-oxford-levels/read-write-inc-phonics-gui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Hargreaves</dc:creator>
  <cp:keywords/>
  <dc:description/>
  <cp:lastModifiedBy>Lauren Hargreaves</cp:lastModifiedBy>
  <cp:revision>1</cp:revision>
  <dcterms:created xsi:type="dcterms:W3CDTF">2020-04-24T08:07:00Z</dcterms:created>
  <dcterms:modified xsi:type="dcterms:W3CDTF">2020-04-24T08:30:00Z</dcterms:modified>
</cp:coreProperties>
</file>